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56" w:rsidRPr="00C46A56" w:rsidRDefault="00C46A56" w:rsidP="00C46A56">
      <w:pPr>
        <w:shd w:val="clear" w:color="auto" w:fill="FFFFFF"/>
        <w:spacing w:after="188" w:line="31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  <w:r w:rsidRPr="00C46A56">
        <w:rPr>
          <w:rFonts w:ascii="Arial" w:eastAsia="Times New Roman" w:hAnsi="Arial" w:cs="Arial"/>
          <w:b/>
          <w:bCs/>
          <w:color w:val="333333"/>
          <w:kern w:val="36"/>
          <w:sz w:val="40"/>
          <w:lang w:eastAsia="ru-RU"/>
        </w:rPr>
        <w:t>Критерии отнесения к субъектам малого предпринимательства в 2022 году</w:t>
      </w:r>
    </w:p>
    <w:p w:rsidR="00C46A56" w:rsidRPr="00C46A56" w:rsidRDefault="00C46A56" w:rsidP="00C46A56">
      <w:pPr>
        <w:shd w:val="clear" w:color="auto" w:fill="FFFFFF"/>
        <w:spacing w:after="376" w:line="326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46A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Малый бизнес в России пользуется особыми, предназначенными только для него, льготами. Государство идёт на то, чтобы уменьшить налоговую и административную нагрузку малого бизнеса, получая взамен рост занятости населения и снижение социальной напряжённости. Что означает определение «субъекты малого предпринимательства» и кто к ним относится в 2021 году?</w:t>
      </w:r>
    </w:p>
    <w:p w:rsidR="00C46A56" w:rsidRPr="00C46A56" w:rsidRDefault="00C46A56" w:rsidP="00C46A56">
      <w:pPr>
        <w:shd w:val="clear" w:color="auto" w:fill="FFFFFF"/>
        <w:spacing w:after="376" w:line="326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46A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Читайте также: </w:t>
      </w:r>
      <w:hyperlink r:id="rId5" w:history="1">
        <w:r w:rsidRPr="00C46A56">
          <w:rPr>
            <w:rFonts w:ascii="Arial" w:eastAsia="Times New Roman" w:hAnsi="Arial" w:cs="Arial"/>
            <w:color w:val="116FFF"/>
            <w:sz w:val="20"/>
            <w:lang w:eastAsia="ru-RU"/>
          </w:rPr>
          <w:t>льготы для IT-компаний</w:t>
        </w:r>
      </w:hyperlink>
      <w:r w:rsidRPr="00C46A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C46A56" w:rsidRPr="00C46A56" w:rsidRDefault="00C46A56" w:rsidP="00C46A56">
      <w:pPr>
        <w:shd w:val="clear" w:color="auto" w:fill="FFFFFF"/>
        <w:spacing w:after="376" w:line="326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46A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Субъект малого предпринимательства – это российская коммерческая организация или индивидуальный предприниматель, которые нацелены на получение прибыли. В эту категорию также попадают:</w:t>
      </w:r>
    </w:p>
    <w:p w:rsidR="00C46A56" w:rsidRPr="00C46A56" w:rsidRDefault="00C46A56" w:rsidP="00C46A56">
      <w:pPr>
        <w:numPr>
          <w:ilvl w:val="0"/>
          <w:numId w:val="1"/>
        </w:numPr>
        <w:shd w:val="clear" w:color="auto" w:fill="FFFFFF"/>
        <w:spacing w:after="75" w:line="32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46A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крестьянские (фермерские) хозяйства;</w:t>
      </w:r>
    </w:p>
    <w:p w:rsidR="00C46A56" w:rsidRPr="00C46A56" w:rsidRDefault="00C46A56" w:rsidP="00C46A56">
      <w:pPr>
        <w:numPr>
          <w:ilvl w:val="0"/>
          <w:numId w:val="1"/>
        </w:numPr>
        <w:shd w:val="clear" w:color="auto" w:fill="FFFFFF"/>
        <w:spacing w:after="75" w:line="32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46A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производственные и сельскохозяйственные кооперативы;</w:t>
      </w:r>
    </w:p>
    <w:p w:rsidR="00C46A56" w:rsidRPr="00C46A56" w:rsidRDefault="00C46A56" w:rsidP="00C46A56">
      <w:pPr>
        <w:numPr>
          <w:ilvl w:val="0"/>
          <w:numId w:val="1"/>
        </w:numPr>
        <w:shd w:val="clear" w:color="auto" w:fill="FFFFFF"/>
        <w:spacing w:after="75" w:line="32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46A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хозяйственные партнерства.</w:t>
      </w:r>
    </w:p>
    <w:p w:rsidR="00C46A56" w:rsidRPr="00C46A56" w:rsidRDefault="00C46A56" w:rsidP="00C46A56">
      <w:pPr>
        <w:shd w:val="clear" w:color="auto" w:fill="FFFFFF"/>
        <w:spacing w:after="376" w:line="326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46A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Некоммерческая организация, а также унитарное муниципальное или государственное учреждение не является субъектом малого бизнеса.</w:t>
      </w:r>
    </w:p>
    <w:p w:rsidR="00C46A56" w:rsidRDefault="00C46A56" w:rsidP="00C46A56">
      <w:pPr>
        <w:pStyle w:val="2"/>
        <w:shd w:val="clear" w:color="auto" w:fill="FFFFFF"/>
        <w:spacing w:before="751" w:after="376" w:line="312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Кто относится к субъектам МСП</w:t>
      </w:r>
    </w:p>
    <w:p w:rsidR="00C46A56" w:rsidRDefault="00C46A56" w:rsidP="00C46A56">
      <w:pPr>
        <w:pStyle w:val="a3"/>
        <w:shd w:val="clear" w:color="auto" w:fill="FFFFFF"/>
        <w:spacing w:before="0" w:beforeAutospacing="0" w:after="376" w:after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Критерии отнесения к субъектам малого предпринимательства в 2021 году устанавливает государство. Основные требования, при соблюдении которых возможно отнесение бизнесмена к субъектам малого и среднего предпринимательства (МСП), касаются численности работников и размера получаемого дохода.</w:t>
      </w:r>
    </w:p>
    <w:p w:rsidR="00C46A56" w:rsidRDefault="00C46A56" w:rsidP="00C46A56">
      <w:pPr>
        <w:pStyle w:val="a3"/>
        <w:shd w:val="clear" w:color="auto" w:fill="FFFFFF"/>
        <w:spacing w:before="0" w:beforeAutospacing="0" w:after="376" w:after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Кто является МСП, т.е. относится к субъектам малого предпринимательства, определяет закон от 24.07.2007 N 209-ФЗ в статье 4. Укажем эти критерии в таблице.</w:t>
      </w:r>
    </w:p>
    <w:tbl>
      <w:tblPr>
        <w:tblW w:w="8264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54"/>
        <w:gridCol w:w="2755"/>
        <w:gridCol w:w="2755"/>
      </w:tblGrid>
      <w:tr w:rsidR="00C46A56" w:rsidTr="00C46A56">
        <w:trPr>
          <w:tblHeader/>
        </w:trPr>
        <w:tc>
          <w:tcPr>
            <w:tcW w:w="2605" w:type="dxa"/>
            <w:tcBorders>
              <w:top w:val="single" w:sz="4" w:space="0" w:color="E7E7E7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C46A56" w:rsidRDefault="00C46A56">
            <w:pPr>
              <w:pStyle w:val="a3"/>
              <w:spacing w:before="0" w:beforeAutospacing="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Категория субъекта МСП</w:t>
            </w:r>
          </w:p>
        </w:tc>
        <w:tc>
          <w:tcPr>
            <w:tcW w:w="2605" w:type="dxa"/>
            <w:tcBorders>
              <w:top w:val="single" w:sz="4" w:space="0" w:color="E7E7E7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C46A56" w:rsidRDefault="00C46A56">
            <w:pPr>
              <w:pStyle w:val="a3"/>
              <w:spacing w:before="0" w:beforeAutospacing="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Доход за год</w:t>
            </w:r>
          </w:p>
        </w:tc>
        <w:tc>
          <w:tcPr>
            <w:tcW w:w="2605" w:type="dxa"/>
            <w:tcBorders>
              <w:top w:val="single" w:sz="4" w:space="0" w:color="E7E7E7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C46A56" w:rsidRDefault="00C46A56">
            <w:pPr>
              <w:pStyle w:val="a3"/>
              <w:spacing w:before="0" w:beforeAutospacing="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Среднесписочная численность работников</w:t>
            </w:r>
          </w:p>
        </w:tc>
      </w:tr>
      <w:tr w:rsidR="00C46A56" w:rsidTr="00C46A56">
        <w:tc>
          <w:tcPr>
            <w:tcW w:w="2605" w:type="dxa"/>
            <w:tcBorders>
              <w:top w:val="single" w:sz="4" w:space="0" w:color="E7E7E7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46A56" w:rsidRDefault="00C46A56">
            <w:pPr>
              <w:pStyle w:val="a3"/>
              <w:spacing w:before="0" w:beforeAutospacing="0" w:line="343" w:lineRule="atLeast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Микропредприятие</w:t>
            </w:r>
            <w:proofErr w:type="spellEnd"/>
          </w:p>
        </w:tc>
        <w:tc>
          <w:tcPr>
            <w:tcW w:w="2605" w:type="dxa"/>
            <w:tcBorders>
              <w:top w:val="single" w:sz="4" w:space="0" w:color="E7E7E7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46A56" w:rsidRDefault="00C46A56">
            <w:pPr>
              <w:pStyle w:val="rtecenter"/>
              <w:spacing w:before="0" w:beforeAutospacing="0" w:line="343" w:lineRule="atLeast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120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</w:rPr>
              <w:t>млн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</w:rPr>
              <w:t xml:space="preserve"> рублей</w:t>
            </w:r>
          </w:p>
        </w:tc>
        <w:tc>
          <w:tcPr>
            <w:tcW w:w="2605" w:type="dxa"/>
            <w:tcBorders>
              <w:top w:val="single" w:sz="4" w:space="0" w:color="E7E7E7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46A56" w:rsidRDefault="00C46A56">
            <w:pPr>
              <w:pStyle w:val="rtecenter"/>
              <w:spacing w:before="0" w:beforeAutospacing="0" w:line="343" w:lineRule="atLeast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более 15 человек</w:t>
            </w:r>
          </w:p>
        </w:tc>
      </w:tr>
      <w:tr w:rsidR="00C46A56" w:rsidTr="00C46A56">
        <w:tc>
          <w:tcPr>
            <w:tcW w:w="2605" w:type="dxa"/>
            <w:tcBorders>
              <w:top w:val="single" w:sz="4" w:space="0" w:color="E7E7E7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46A56" w:rsidRDefault="00C46A56">
            <w:pPr>
              <w:pStyle w:val="a3"/>
              <w:spacing w:before="0" w:beforeAutospacing="0" w:line="343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Малое предприятие</w:t>
            </w:r>
          </w:p>
        </w:tc>
        <w:tc>
          <w:tcPr>
            <w:tcW w:w="2605" w:type="dxa"/>
            <w:tcBorders>
              <w:top w:val="single" w:sz="4" w:space="0" w:color="E7E7E7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46A56" w:rsidRDefault="00C46A56">
            <w:pPr>
              <w:pStyle w:val="rtecenter"/>
              <w:spacing w:before="0" w:beforeAutospacing="0" w:line="343" w:lineRule="atLeast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800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</w:rPr>
              <w:t>млн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</w:rPr>
              <w:t xml:space="preserve"> рублей</w:t>
            </w:r>
          </w:p>
        </w:tc>
        <w:tc>
          <w:tcPr>
            <w:tcW w:w="2605" w:type="dxa"/>
            <w:tcBorders>
              <w:top w:val="single" w:sz="4" w:space="0" w:color="E7E7E7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46A56" w:rsidRDefault="00C46A56">
            <w:pPr>
              <w:pStyle w:val="rtecenter"/>
              <w:spacing w:before="0" w:beforeAutospacing="0" w:line="343" w:lineRule="atLeast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более 100 человек</w:t>
            </w:r>
          </w:p>
        </w:tc>
      </w:tr>
      <w:tr w:rsidR="00C46A56" w:rsidTr="00C46A56">
        <w:tc>
          <w:tcPr>
            <w:tcW w:w="2605" w:type="dxa"/>
            <w:tcBorders>
              <w:top w:val="single" w:sz="4" w:space="0" w:color="E7E7E7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46A56" w:rsidRDefault="00C46A56">
            <w:pPr>
              <w:pStyle w:val="a3"/>
              <w:spacing w:before="0" w:beforeAutospacing="0" w:line="343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Среднее предприятие</w:t>
            </w:r>
          </w:p>
        </w:tc>
        <w:tc>
          <w:tcPr>
            <w:tcW w:w="2605" w:type="dxa"/>
            <w:tcBorders>
              <w:top w:val="single" w:sz="4" w:space="0" w:color="E7E7E7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46A56" w:rsidRDefault="00C46A56">
            <w:pPr>
              <w:pStyle w:val="rtecenter"/>
              <w:spacing w:before="0" w:beforeAutospacing="0" w:line="343" w:lineRule="atLeast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2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</w:rPr>
              <w:t>млрд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</w:rPr>
              <w:t xml:space="preserve"> рублей</w:t>
            </w:r>
          </w:p>
        </w:tc>
        <w:tc>
          <w:tcPr>
            <w:tcW w:w="2605" w:type="dxa"/>
            <w:tcBorders>
              <w:top w:val="single" w:sz="4" w:space="0" w:color="E7E7E7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46A56" w:rsidRDefault="00C46A56">
            <w:pPr>
              <w:pStyle w:val="rtecenter"/>
              <w:spacing w:before="0" w:beforeAutospacing="0" w:line="343" w:lineRule="atLeast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более 250 человек</w:t>
            </w:r>
          </w:p>
        </w:tc>
      </w:tr>
    </w:tbl>
    <w:p w:rsidR="00C46A56" w:rsidRDefault="00C46A56" w:rsidP="00C46A56">
      <w:pPr>
        <w:pStyle w:val="a3"/>
        <w:shd w:val="clear" w:color="auto" w:fill="FFFFFF"/>
        <w:spacing w:before="0" w:beforeAutospacing="0" w:after="376" w:after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 xml:space="preserve">В отношении индивидуальных предпринимателей действуют такие же критерии разделения на категории бизнеса: по годовой выручке и численности работников. Если у ИП нет работников, то его категория МСП определяется только по размеру выручки. А всех предпринимателей, работающих только на патентной системе налогообложения, относят к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микропредприятиям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C46A56" w:rsidRDefault="00C46A56" w:rsidP="00C46A56">
      <w:pPr>
        <w:pStyle w:val="2"/>
        <w:shd w:val="clear" w:color="auto" w:fill="FFFFFF"/>
        <w:spacing w:before="751" w:after="376" w:line="312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Государственный реестр субъектов МСП</w:t>
      </w:r>
    </w:p>
    <w:p w:rsidR="00C46A56" w:rsidRDefault="00C46A56" w:rsidP="00C46A56">
      <w:pPr>
        <w:pStyle w:val="a3"/>
        <w:shd w:val="clear" w:color="auto" w:fill="FFFFFF"/>
        <w:spacing w:before="0" w:beforeAutospacing="0" w:after="376" w:after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 середины 2016 года действует Единый реестр субъектов малого и среднего бизнеса. На портале Федеральной налоговой службы размещён перечень, в которой включены все субъекты малого и среднего предпринимательства РФ. Сведения о субъектах МСП вносятся в реестр автоматически, на основании данных из ЕГРЮЛ, ЕГРИП и налоговой отчётности.</w:t>
      </w:r>
    </w:p>
    <w:p w:rsidR="00C46A56" w:rsidRDefault="00C46A56" w:rsidP="00C46A56">
      <w:pPr>
        <w:pStyle w:val="a3"/>
        <w:shd w:val="clear" w:color="auto" w:fill="FFFFFF"/>
        <w:spacing w:before="0" w:beforeAutospacing="0" w:after="376" w:after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116FFF"/>
          <w:sz w:val="20"/>
          <w:szCs w:val="20"/>
        </w:rPr>
        <w:drawing>
          <wp:inline distT="0" distB="0" distL="0" distR="0">
            <wp:extent cx="6289675" cy="3522345"/>
            <wp:effectExtent l="19050" t="0" r="0" b="0"/>
            <wp:docPr id="1" name="Рисунок 1" descr="Единый реестр субъектов малого и среднего бизнеса 2022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диный реестр субъектов малого и среднего бизнеса 2022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352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A56" w:rsidRDefault="00C46A56" w:rsidP="00C46A56">
      <w:pPr>
        <w:pStyle w:val="a3"/>
        <w:shd w:val="clear" w:color="auto" w:fill="FFFFFF"/>
        <w:spacing w:before="0" w:beforeAutospacing="0" w:after="376" w:after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открытом доступе находится следующая обязательная информация:</w:t>
      </w:r>
    </w:p>
    <w:p w:rsidR="00C46A56" w:rsidRDefault="00C46A56" w:rsidP="00C46A56">
      <w:pPr>
        <w:numPr>
          <w:ilvl w:val="0"/>
          <w:numId w:val="2"/>
        </w:numPr>
        <w:shd w:val="clear" w:color="auto" w:fill="FFFFFF"/>
        <w:spacing w:after="75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наименование юридического лица или полное имя ИП;</w:t>
      </w:r>
    </w:p>
    <w:p w:rsidR="00C46A56" w:rsidRDefault="00C46A56" w:rsidP="00C46A56">
      <w:pPr>
        <w:numPr>
          <w:ilvl w:val="0"/>
          <w:numId w:val="2"/>
        </w:numPr>
        <w:shd w:val="clear" w:color="auto" w:fill="FFFFFF"/>
        <w:spacing w:after="75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ИНН налогоплательщика и его место нахождения (жительства);</w:t>
      </w:r>
    </w:p>
    <w:p w:rsidR="00C46A56" w:rsidRDefault="00C46A56" w:rsidP="00C46A56">
      <w:pPr>
        <w:numPr>
          <w:ilvl w:val="0"/>
          <w:numId w:val="2"/>
        </w:numPr>
        <w:shd w:val="clear" w:color="auto" w:fill="FFFFFF"/>
        <w:spacing w:after="75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категория, к которой относятся субъекты малого и среднего предпринимательства (микро, малое или среднее предприятие);</w:t>
      </w:r>
    </w:p>
    <w:p w:rsidR="00C46A56" w:rsidRDefault="00C46A56" w:rsidP="00C46A56">
      <w:pPr>
        <w:numPr>
          <w:ilvl w:val="0"/>
          <w:numId w:val="2"/>
        </w:numPr>
        <w:shd w:val="clear" w:color="auto" w:fill="FFFFFF"/>
        <w:spacing w:after="75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сведения о кодах деятельности по ОКВЭД;</w:t>
      </w:r>
    </w:p>
    <w:p w:rsidR="00C46A56" w:rsidRDefault="00C46A56" w:rsidP="00C46A56">
      <w:pPr>
        <w:numPr>
          <w:ilvl w:val="0"/>
          <w:numId w:val="2"/>
        </w:numPr>
        <w:shd w:val="clear" w:color="auto" w:fill="FFFFFF"/>
        <w:spacing w:after="75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указание на наличие лицензии, если вид деятельности бизнесмена относится к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лицензируемым</w:t>
      </w:r>
      <w:proofErr w:type="gram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C46A56" w:rsidRDefault="00C46A56" w:rsidP="00C46A56">
      <w:pPr>
        <w:pStyle w:val="a3"/>
        <w:shd w:val="clear" w:color="auto" w:fill="FFFFFF"/>
        <w:spacing w:before="0" w:beforeAutospacing="0" w:after="376" w:after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Кроме того, по заявлению бизнесмена, относящегося к субъектам малого и среднего предпринимательства, в реестр можно внести дополнительные сведения:</w:t>
      </w:r>
    </w:p>
    <w:p w:rsidR="00C46A56" w:rsidRDefault="00C46A56" w:rsidP="00C46A56">
      <w:pPr>
        <w:numPr>
          <w:ilvl w:val="0"/>
          <w:numId w:val="3"/>
        </w:numPr>
        <w:shd w:val="clear" w:color="auto" w:fill="FFFFFF"/>
        <w:spacing w:after="75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о производимой продукц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ии и ее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соответствии критериям инновационной или высокотехнологичной;</w:t>
      </w:r>
    </w:p>
    <w:p w:rsidR="00C46A56" w:rsidRDefault="00C46A56" w:rsidP="00C46A56">
      <w:pPr>
        <w:numPr>
          <w:ilvl w:val="0"/>
          <w:numId w:val="3"/>
        </w:numPr>
        <w:shd w:val="clear" w:color="auto" w:fill="FFFFFF"/>
        <w:spacing w:after="75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 включении субъекта МСП в программы партнёрства с государственными заказчиками;</w:t>
      </w:r>
    </w:p>
    <w:p w:rsidR="00C46A56" w:rsidRDefault="00C46A56" w:rsidP="00C46A56">
      <w:pPr>
        <w:numPr>
          <w:ilvl w:val="0"/>
          <w:numId w:val="3"/>
        </w:numPr>
        <w:shd w:val="clear" w:color="auto" w:fill="FFFFFF"/>
        <w:spacing w:after="75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о наличии контрактов, заключённых в качестве участника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госзакупок</w:t>
      </w:r>
      <w:proofErr w:type="spellEnd"/>
      <w:r>
        <w:rPr>
          <w:rFonts w:ascii="Arial" w:hAnsi="Arial" w:cs="Arial"/>
          <w:color w:val="333333"/>
          <w:sz w:val="20"/>
          <w:szCs w:val="20"/>
        </w:rPr>
        <w:t>;</w:t>
      </w:r>
    </w:p>
    <w:p w:rsidR="00C46A56" w:rsidRDefault="00C46A56" w:rsidP="00C46A56">
      <w:pPr>
        <w:numPr>
          <w:ilvl w:val="0"/>
          <w:numId w:val="3"/>
        </w:numPr>
        <w:shd w:val="clear" w:color="auto" w:fill="FFFFFF"/>
        <w:spacing w:after="75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полную контактную информацию.</w:t>
      </w:r>
    </w:p>
    <w:p w:rsidR="00C46A56" w:rsidRDefault="00C46A56" w:rsidP="00C46A56">
      <w:pPr>
        <w:pStyle w:val="a3"/>
        <w:shd w:val="clear" w:color="auto" w:fill="FFFFFF"/>
        <w:spacing w:before="0" w:beforeAutospacing="0" w:after="376" w:after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Чтобы передать в Единый реестр эти данные, надо авторизоваться в сервисе передачи информации с помощью усиленной квалифицированной электронной подписи.</w:t>
      </w:r>
    </w:p>
    <w:p w:rsidR="00C46A56" w:rsidRDefault="00C46A56" w:rsidP="00C46A56">
      <w:pPr>
        <w:pStyle w:val="a3"/>
        <w:shd w:val="clear" w:color="auto" w:fill="FFFFFF"/>
        <w:spacing w:before="0" w:beforeAutospacing="0" w:after="376" w:after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После формирования официального реестра субъекты малого бизнеса больше не обязаны подтверждать документами, что соответствуют этому статусу для участия в программах господдержки. Раньше для этого требовалось предоставлять годовую бухгалтерскую и налоговую отчётность, отчёт о финансовых результатах, сведения о среднесписочной численности работников.</w:t>
      </w:r>
    </w:p>
    <w:p w:rsidR="00C46A56" w:rsidRDefault="00C46A56" w:rsidP="00C46A56">
      <w:pPr>
        <w:pStyle w:val="a3"/>
        <w:shd w:val="clear" w:color="auto" w:fill="FFFFFF"/>
        <w:spacing w:before="0" w:beforeAutospacing="0" w:after="376" w:after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Проверить сведения, относящиеся к субъектам малого и среднего предпринимательства, и их достоверность можно, сделав в Реестре запрос информации по ИНН или наименованию. Если вы обнаружите, что данных о вас нет или они недостоверны, то надо направить оператору Реестра заявку на проверку сведений.</w:t>
      </w:r>
    </w:p>
    <w:p w:rsidR="00C46A56" w:rsidRDefault="00C46A56" w:rsidP="00C46A56">
      <w:pPr>
        <w:pStyle w:val="2"/>
        <w:shd w:val="clear" w:color="auto" w:fill="FFFFFF"/>
        <w:spacing w:before="751" w:after="376" w:line="312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Что даёт статус субъекта малого бизнеса</w:t>
      </w:r>
    </w:p>
    <w:p w:rsidR="00C46A56" w:rsidRDefault="00C46A56" w:rsidP="00C46A56">
      <w:pPr>
        <w:pStyle w:val="a3"/>
        <w:shd w:val="clear" w:color="auto" w:fill="FFFFFF"/>
        <w:spacing w:before="0" w:beforeAutospacing="0" w:after="376" w:after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Как мы уже говорили, государство создаёт для микро- и малого бизнеса особые льготные условия предпринимательской деятельности, преследуя следующие финансовые и социальные цели:</w:t>
      </w:r>
    </w:p>
    <w:p w:rsidR="00C46A56" w:rsidRDefault="00C46A56" w:rsidP="00C46A56">
      <w:pPr>
        <w:numPr>
          <w:ilvl w:val="0"/>
          <w:numId w:val="4"/>
        </w:numPr>
        <w:shd w:val="clear" w:color="auto" w:fill="FFFFFF"/>
        <w:spacing w:after="75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обеспечить выход из тени 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самозанятость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лиц, оказывающих услуги населению, занятых мелким производством, работающим по типу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фриланса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>;</w:t>
      </w:r>
    </w:p>
    <w:p w:rsidR="00C46A56" w:rsidRDefault="00C46A56" w:rsidP="00C46A56">
      <w:pPr>
        <w:numPr>
          <w:ilvl w:val="0"/>
          <w:numId w:val="4"/>
        </w:numPr>
        <w:shd w:val="clear" w:color="auto" w:fill="FFFFFF"/>
        <w:spacing w:after="75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создать новые рабочие места и снизить за счет роста благосостояния населения социальную напряжённость в обществе;</w:t>
      </w:r>
    </w:p>
    <w:p w:rsidR="00C46A56" w:rsidRDefault="00C46A56" w:rsidP="00C46A56">
      <w:pPr>
        <w:numPr>
          <w:ilvl w:val="0"/>
          <w:numId w:val="4"/>
        </w:numPr>
        <w:shd w:val="clear" w:color="auto" w:fill="FFFFFF"/>
        <w:spacing w:after="75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уменьшить расходы из бюджета на пособия по безработице, медицинскому страхованию и пенсионному обеспечению официально неустроенных лиц;</w:t>
      </w:r>
    </w:p>
    <w:p w:rsidR="00C46A56" w:rsidRDefault="00C46A56" w:rsidP="00C46A56">
      <w:pPr>
        <w:numPr>
          <w:ilvl w:val="0"/>
          <w:numId w:val="4"/>
        </w:numPr>
        <w:shd w:val="clear" w:color="auto" w:fill="FFFFFF"/>
        <w:spacing w:after="75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развить новые виды деятельности, особенно в сфере инновационных производств, не требующих значительных затрат.</w:t>
      </w:r>
    </w:p>
    <w:p w:rsidR="00C46A56" w:rsidRDefault="00C46A56" w:rsidP="00C46A56">
      <w:pPr>
        <w:pStyle w:val="a3"/>
        <w:shd w:val="clear" w:color="auto" w:fill="FFFFFF"/>
        <w:spacing w:before="0" w:beforeAutospacing="0" w:after="376" w:after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Проще всего этих целей можно добиться, сделав процедуру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госрегистрации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простой и быстрой, снизив административное давление на бизнес, уменьшив налоговую нагрузку. Кроме того,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на деятельности начинающих предпринимателей хорошо сказывается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целевое финансирование в виде безвозвратных субсидий.</w:t>
      </w:r>
    </w:p>
    <w:p w:rsidR="00C46A56" w:rsidRDefault="00C46A56" w:rsidP="00C46A56">
      <w:pPr>
        <w:pStyle w:val="a3"/>
        <w:shd w:val="clear" w:color="auto" w:fill="FFFFFF"/>
        <w:spacing w:before="0" w:beforeAutospacing="0" w:after="376" w:after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Основной перечень преференций для субъектов малого предпринимательства выглядит так:</w:t>
      </w:r>
    </w:p>
    <w:p w:rsidR="00C46A56" w:rsidRDefault="00C46A56" w:rsidP="00C46A56">
      <w:pPr>
        <w:pStyle w:val="a3"/>
        <w:numPr>
          <w:ilvl w:val="0"/>
          <w:numId w:val="5"/>
        </w:numPr>
        <w:shd w:val="clear" w:color="auto" w:fill="FFFFFF"/>
        <w:spacing w:before="0" w:beforeAutospacing="0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Налоговые льготы.</w:t>
      </w:r>
    </w:p>
    <w:p w:rsidR="00C46A56" w:rsidRDefault="00C46A56" w:rsidP="00C46A56">
      <w:pPr>
        <w:pStyle w:val="a3"/>
        <w:shd w:val="clear" w:color="auto" w:fill="FFFFFF"/>
        <w:spacing w:before="0" w:before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Специальные режимы налогообложения (УСН, ЕСХН, ПСН) позволяют работать на сниженной налоговой ставке. С 2016 года региональные власти вправе дополнительно снижать налоги на ЕНВД (с 15% до 7,5%) и на УСН Доходы (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с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6% до 1%). На УСН Доходы минус Расходы возможность снижать ставку с 15% до 5% существует уже не первый год. Кроме того, до 2024 года продлена программа налоговых каникул для ИП на УСН и ПСН, впервые зарегистрированных после вступления в силу соответствующего регионального закона.  </w:t>
      </w:r>
    </w:p>
    <w:p w:rsidR="00C46A56" w:rsidRDefault="00C46A56" w:rsidP="00C46A56">
      <w:pPr>
        <w:pStyle w:val="a3"/>
        <w:numPr>
          <w:ilvl w:val="0"/>
          <w:numId w:val="5"/>
        </w:numPr>
        <w:shd w:val="clear" w:color="auto" w:fill="FFFFFF"/>
        <w:spacing w:before="0" w:beforeAutospacing="0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Финансовые льготы.</w:t>
      </w:r>
    </w:p>
    <w:p w:rsidR="00C46A56" w:rsidRDefault="00C46A56" w:rsidP="00C46A56">
      <w:pPr>
        <w:pStyle w:val="a3"/>
        <w:shd w:val="clear" w:color="auto" w:fill="FFFFFF"/>
        <w:spacing w:before="0" w:before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Это прямая финансовая господдержка в виде грантов и безвозмездных субсидий, выдаваемых в рамках общероссийских программ. Финансирование можно получить на возмещение затрат по лизингу; процентов по займам и кредитам; на участие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конгрессно-выставочных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мероприятиях; проектов по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софинансированию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C46A56" w:rsidRDefault="00C46A56" w:rsidP="00C46A56">
      <w:pPr>
        <w:pStyle w:val="a3"/>
        <w:numPr>
          <w:ilvl w:val="0"/>
          <w:numId w:val="5"/>
        </w:numPr>
        <w:shd w:val="clear" w:color="auto" w:fill="FFFFFF"/>
        <w:spacing w:before="0" w:beforeAutospacing="0" w:line="326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Административные льготы.</w:t>
      </w:r>
    </w:p>
    <w:p w:rsidR="00C46A56" w:rsidRDefault="00C46A56" w:rsidP="00C46A56">
      <w:pPr>
        <w:pStyle w:val="a3"/>
        <w:shd w:val="clear" w:color="auto" w:fill="FFFFFF"/>
        <w:spacing w:before="0" w:beforeAutospacing="0" w:line="32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Здесь имеются в виду такие послабления, как упрощённый бухучёт и кассовая дисциплина, надзорные каникулы (ограничение количества и продолжительности проверок), возможность оформлять с работниками срочные трудовые договоры. При участии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госзакупках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действует специальная квота для представителей малого бизнеса – не менее 15% совокупного годового объёма закупок государственные и муниципальные учреждения обязаны производить у них. При получении кредитов поручителями малого бизнеса выступают государственные </w:t>
      </w:r>
      <w:hyperlink r:id="rId8" w:tgtFrame="_blank" w:history="1">
        <w:r>
          <w:rPr>
            <w:rStyle w:val="a4"/>
            <w:rFonts w:ascii="Arial" w:hAnsi="Arial" w:cs="Arial"/>
            <w:color w:val="116FFF"/>
            <w:sz w:val="20"/>
            <w:szCs w:val="20"/>
          </w:rPr>
          <w:t>гарантийные организации</w:t>
        </w:r>
      </w:hyperlink>
      <w:r>
        <w:rPr>
          <w:rFonts w:ascii="Arial" w:hAnsi="Arial" w:cs="Arial"/>
          <w:color w:val="333333"/>
          <w:sz w:val="20"/>
          <w:szCs w:val="20"/>
        </w:rPr>
        <w:t>.</w:t>
      </w:r>
    </w:p>
    <w:p w:rsidR="001C127E" w:rsidRDefault="001C127E"/>
    <w:sectPr w:rsidR="001C127E" w:rsidSect="001C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1376"/>
    <w:multiLevelType w:val="multilevel"/>
    <w:tmpl w:val="9A9C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3E6BF5"/>
    <w:multiLevelType w:val="multilevel"/>
    <w:tmpl w:val="1AB8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211CC4"/>
    <w:multiLevelType w:val="multilevel"/>
    <w:tmpl w:val="9BF44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13668B"/>
    <w:multiLevelType w:val="multilevel"/>
    <w:tmpl w:val="3D4C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173EBC"/>
    <w:multiLevelType w:val="multilevel"/>
    <w:tmpl w:val="E46E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6A56"/>
    <w:rsid w:val="001C127E"/>
    <w:rsid w:val="00C4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7E"/>
  </w:style>
  <w:style w:type="paragraph" w:styleId="1">
    <w:name w:val="heading 1"/>
    <w:basedOn w:val="a"/>
    <w:link w:val="10"/>
    <w:uiPriority w:val="9"/>
    <w:qFormat/>
    <w:rsid w:val="00C46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A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wrapper">
    <w:name w:val="title_wrapper"/>
    <w:basedOn w:val="a0"/>
    <w:rsid w:val="00C46A56"/>
  </w:style>
  <w:style w:type="paragraph" w:styleId="a3">
    <w:name w:val="Normal (Web)"/>
    <w:basedOn w:val="a"/>
    <w:uiPriority w:val="99"/>
    <w:unhideWhenUsed/>
    <w:rsid w:val="00C4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6A5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6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tecenter">
    <w:name w:val="rtecenter"/>
    <w:basedOn w:val="a"/>
    <w:rsid w:val="00C4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87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berry.ru/malyy-biznes/poruchitelstvo-po-kredit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d.nalog.ru/" TargetMode="External"/><Relationship Id="rId5" Type="http://schemas.openxmlformats.org/officeDocument/2006/relationships/hyperlink" Target="https://www.regberry.ru/malyy-biznes/lgoty-dlya-it-kompani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987</Words>
  <Characters>5627</Characters>
  <Application>Microsoft Office Word</Application>
  <DocSecurity>0</DocSecurity>
  <Lines>46</Lines>
  <Paragraphs>13</Paragraphs>
  <ScaleCrop>false</ScaleCrop>
  <Company>*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2022-07-08T07:53:00Z</dcterms:created>
  <dcterms:modified xsi:type="dcterms:W3CDTF">2022-07-08T07:55:00Z</dcterms:modified>
</cp:coreProperties>
</file>